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B7E4" w14:textId="77777777" w:rsidR="00AC6F50" w:rsidRDefault="00653FD9" w:rsidP="00E90E8A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14E56A1" wp14:editId="4F7BDF44">
            <wp:simplePos x="0" y="0"/>
            <wp:positionH relativeFrom="column">
              <wp:posOffset>-4445</wp:posOffset>
            </wp:positionH>
            <wp:positionV relativeFrom="paragraph">
              <wp:posOffset>-16510</wp:posOffset>
            </wp:positionV>
            <wp:extent cx="5761990" cy="2857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7CAA">
        <w:rPr>
          <w:rFonts w:ascii="Arial" w:hAnsi="Arial" w:cs="Arial"/>
        </w:rPr>
        <w:t xml:space="preserve">                                                           </w:t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4D9C" w:rsidRPr="00AC6F5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AC6F50" w:rsidRPr="00AC6F50">
        <w:rPr>
          <w:rFonts w:ascii="Arial" w:eastAsia="Times New Roman" w:hAnsi="Arial" w:cs="Arial"/>
          <w:sz w:val="18"/>
          <w:szCs w:val="18"/>
          <w:lang w:eastAsia="pl-PL"/>
        </w:rPr>
        <w:t>Załącznik do Zarządzenia nr 21/2025r.</w:t>
      </w:r>
    </w:p>
    <w:p w14:paraId="22770D67" w14:textId="1309FE01" w:rsidR="00AC6F50" w:rsidRDefault="00AC6F50" w:rsidP="00E90E8A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</w:t>
      </w:r>
      <w:r w:rsidRPr="00AC6F5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</w:t>
      </w:r>
      <w:r w:rsidRPr="00AC6F50">
        <w:rPr>
          <w:rFonts w:ascii="Arial" w:eastAsia="Times New Roman" w:hAnsi="Arial" w:cs="Arial"/>
          <w:sz w:val="18"/>
          <w:szCs w:val="18"/>
          <w:lang w:eastAsia="pl-PL"/>
        </w:rPr>
        <w:t xml:space="preserve">Dyrektora Powiatowego Urzędu Pracy w Lipnie </w:t>
      </w:r>
    </w:p>
    <w:p w14:paraId="3B6BFB2E" w14:textId="7167A79F" w:rsidR="00EF5ACA" w:rsidRPr="00AC6F50" w:rsidRDefault="00AC6F50" w:rsidP="00E90E8A">
      <w:pPr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</w:t>
      </w:r>
      <w:r w:rsidRPr="00AC6F50">
        <w:rPr>
          <w:rFonts w:ascii="Arial" w:eastAsia="Times New Roman" w:hAnsi="Arial" w:cs="Arial"/>
          <w:sz w:val="18"/>
          <w:szCs w:val="18"/>
          <w:lang w:eastAsia="pl-PL"/>
        </w:rPr>
        <w:t>z dnia 05.06.2025r.</w:t>
      </w:r>
    </w:p>
    <w:p w14:paraId="59125E58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30BA39C6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Zasady zwrotu kosztów przejazdu przez Powiatowy Urząd Pracy w Lipnie</w:t>
      </w:r>
    </w:p>
    <w:p w14:paraId="734738AB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0E55ECDD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14:ligatures w14:val="standardContextual"/>
        </w:rPr>
      </w:pPr>
    </w:p>
    <w:p w14:paraId="116C8DC4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Rozdział I </w:t>
      </w:r>
    </w:p>
    <w:p w14:paraId="0C874384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Postanowienia ogólne</w:t>
      </w:r>
    </w:p>
    <w:p w14:paraId="3C35D1FB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</w:p>
    <w:p w14:paraId="77C55868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14:ligatures w14:val="standardContextual"/>
        </w:rPr>
      </w:pPr>
    </w:p>
    <w:p w14:paraId="68DD7FE5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Podstawa prawna: </w:t>
      </w:r>
    </w:p>
    <w:p w14:paraId="1480669C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color w:val="000000"/>
          <w14:ligatures w14:val="standardContextual"/>
        </w:rPr>
        <w:t>art. 206 ust. 1 ustawy z dnia 20 marca 2025r. o rynku pracy i służbach zatrudnienia.</w:t>
      </w:r>
    </w:p>
    <w:p w14:paraId="1CED3029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525D654B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§ 1</w:t>
      </w:r>
    </w:p>
    <w:p w14:paraId="6403C443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7F8D2C42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Definicje: </w:t>
      </w:r>
    </w:p>
    <w:p w14:paraId="65E7CBB9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Ilekroć w Regulaminie jest mowa o: </w:t>
      </w:r>
    </w:p>
    <w:p w14:paraId="087F59D8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1. Urzędzie –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należy przez to rozumieć Powiatowy Urząd Pracy w Lipnie.</w:t>
      </w:r>
    </w:p>
    <w:p w14:paraId="18A65A96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2. Ustawie –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należy przez to rozumieć ustawę z dnia 20 marca 2025r. o rynku pracy i służbach zatrudnienia.</w:t>
      </w:r>
    </w:p>
    <w:p w14:paraId="40EDD8ED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3. Staroście –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należy przez to rozumieć Dyrektora Powiatowego Urzędu Pracy w Lipnie, który działa z upoważnienia Starosty Lipnowskiego.</w:t>
      </w:r>
    </w:p>
    <w:p w14:paraId="7FA7CAEB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4. Bezrobotnym –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oznacza to osobę spełniającą przesłanki art. 2 ust. 1  ustawy. </w:t>
      </w:r>
    </w:p>
    <w:p w14:paraId="63209CDE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5. Poszukującym pracy –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oznacza to osobę , o której mowa w art. 1 ust. 3, która ukończyła 18 lat i poszukuje zatrudnienia, innej pracy zarobkowej lub innej formy pomocy, zarejestrowaną w PUP.</w:t>
      </w:r>
    </w:p>
    <w:p w14:paraId="752EE875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6. Osobie uprawnionej –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oznacza to osobę uprawnioną do zwrotu kosztów przejazdu na podstawie art. 206 ust. 1 ustawy. </w:t>
      </w:r>
    </w:p>
    <w:p w14:paraId="2398BB5B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7. Zatrudnieniu –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oznacza to wykonywanie pracy na podstawie stosunku pracy.</w:t>
      </w:r>
    </w:p>
    <w:p w14:paraId="3558466F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8. Zatrudnienie niesubsydiowane-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  tj. zatrudnienie bez wsparcia finansowego PUP w Lipnie. </w:t>
      </w:r>
    </w:p>
    <w:p w14:paraId="1692E8E4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9. Innej pracy zarobkowej –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oznacza to wykonywanie pracy lub świadczenie usług na podstawie umów cywilnoprawnych, w tym umowy agencyjnej, umowy zlecenia, umowy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br/>
        <w:t>o dzieło lub umowy o świadczenie usług, do której stosuje się odpowiednio przepisy o zleceniu, albo umowy o pomocy przy zbiorach, lub w okresie członkostwa w rolniczej spółdzielni produkcyjnej, spółdzielni kółek rolniczych lub spółdzielni usług rolniczych.</w:t>
      </w:r>
    </w:p>
    <w:p w14:paraId="1CFD4121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10. Minimalnym wynagrodzeniu za pracę –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oznacza to kwotę minimalnego wynagrodzenia za pracę pracowników przysługującą za pracę w pełnym miesięcznym wymiarze czasu pracy ogłaszaną na podstawie ustawy z dnia 10 października 2002 r. o minimalnym wynagrodzeniu za pracę. </w:t>
      </w:r>
    </w:p>
    <w:p w14:paraId="3AB861B6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11. Stażu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– oznacza to nabywanie przez bezrobotnego wiedzy i umiejętności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br/>
        <w:t xml:space="preserve">przez wykonanie  zadań w miejscu pracy bez nawiązania stosunku pracy z pracodawcą.  </w:t>
      </w:r>
    </w:p>
    <w:p w14:paraId="4E894AF9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12. Szkoleniu –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 oznacza to pozaszkolne zajęcia mające na celu nabycie wiedzy                                             i umiejętności, potrzebnych do wykonywania pracy, w tym umiejętności poszukiwania pracy.</w:t>
      </w:r>
    </w:p>
    <w:p w14:paraId="040E13B8" w14:textId="5E5A34AF" w:rsidR="00E90E8A" w:rsidRPr="00E90E8A" w:rsidRDefault="00E90E8A" w:rsidP="00E90E8A">
      <w:pPr>
        <w:autoSpaceDE w:val="0"/>
        <w:autoSpaceDN w:val="0"/>
        <w:adjustRightInd w:val="0"/>
        <w:spacing w:after="23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lastRenderedPageBreak/>
        <w:t xml:space="preserve">13. Okres rozliczeniowy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– oznacza czas od dnia rozpoczęcia zatrudnienia lub innej pracy zarobkowej, odbywania u pracodawcy stażu, uczestnictwa w szkoleniu do ostatniego dnia danego wsparcia, zgodnie z listą obecności. </w:t>
      </w:r>
    </w:p>
    <w:p w14:paraId="2B17247B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14. Miesięczny okres rozliczeniowy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– to okres od pierwszego do ostatniego dnia miesiąca odbywania danego wsparcia zgodnie z listą obecności. </w:t>
      </w:r>
    </w:p>
    <w:p w14:paraId="31DF43B9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5D35DD28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76723646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§ 2</w:t>
      </w:r>
    </w:p>
    <w:p w14:paraId="1699071B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</w:p>
    <w:p w14:paraId="5DF562E6" w14:textId="3F036DE9" w:rsidR="00E90E8A" w:rsidRPr="00E90E8A" w:rsidRDefault="00E90E8A" w:rsidP="00E90E8A">
      <w:pPr>
        <w:autoSpaceDE w:val="0"/>
        <w:autoSpaceDN w:val="0"/>
        <w:adjustRightInd w:val="0"/>
        <w:spacing w:after="153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29DFE819" w14:textId="3FB0B0CC" w:rsidR="00E90E8A" w:rsidRPr="00E90E8A" w:rsidRDefault="0095469D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/>
          <w14:ligatures w14:val="standardContextual"/>
        </w:rPr>
        <w:t>1</w:t>
      </w:r>
      <w:r w:rsidR="00E90E8A"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. </w:t>
      </w:r>
      <w:r w:rsidR="00E90E8A" w:rsidRPr="00E90E8A">
        <w:rPr>
          <w:rFonts w:ascii="Arial" w:eastAsiaTheme="minorHAnsi" w:hAnsi="Arial" w:cs="Arial"/>
          <w:color w:val="000000"/>
          <w14:ligatures w14:val="standardContextual"/>
        </w:rPr>
        <w:t>Starosta może</w:t>
      </w:r>
      <w:r>
        <w:rPr>
          <w:rFonts w:ascii="Arial" w:eastAsiaTheme="minorHAnsi" w:hAnsi="Arial" w:cs="Arial"/>
          <w:color w:val="000000"/>
          <w14:ligatures w14:val="standardContextual"/>
        </w:rPr>
        <w:t xml:space="preserve"> na podstawie umowy</w:t>
      </w:r>
      <w:r w:rsidR="00E90E8A" w:rsidRPr="00E90E8A">
        <w:rPr>
          <w:rFonts w:ascii="Arial" w:eastAsiaTheme="minorHAnsi" w:hAnsi="Arial" w:cs="Arial"/>
          <w:color w:val="000000"/>
          <w14:ligatures w14:val="standardContextual"/>
        </w:rPr>
        <w:t xml:space="preserve"> finansować z Funduszu Pracy przez okres do 12 miesięcy koszty przejazdu w związku z podjęciem zatrudnienia, innej pracy zarobkowej lub udziału w formie pomocy ( staż, szkolenie), gdy  spełnia łącznie następujące warunki: </w:t>
      </w:r>
    </w:p>
    <w:p w14:paraId="0DD7D90F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2CAEBCFD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color w:val="000000"/>
          <w14:ligatures w14:val="standardContextual"/>
        </w:rPr>
        <w:t>1) podjęcie zatrudnienia, innej pracy zarobkowej lub udział w formie pomocy ( staż, szkolenie) nastąpiły na podstawie:</w:t>
      </w:r>
    </w:p>
    <w:p w14:paraId="4694F3A7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 a) skierowania lub informacji z PUP,</w:t>
      </w:r>
    </w:p>
    <w:p w14:paraId="5B541AEB" w14:textId="77777777" w:rsid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 b) umowy ze starostą,</w:t>
      </w:r>
    </w:p>
    <w:p w14:paraId="210C2341" w14:textId="4E01662F" w:rsidR="00A333D0" w:rsidRPr="00E90E8A" w:rsidRDefault="00A333D0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eastAsiaTheme="minorHAnsi" w:hAnsi="Arial" w:cs="Arial"/>
          <w:color w:val="000000"/>
          <w14:ligatures w14:val="standardContextual"/>
        </w:rPr>
        <w:t>c) skierowania agencji zatrudnienia w przypadku określonym w art. 197 ustawy.</w:t>
      </w:r>
    </w:p>
    <w:p w14:paraId="44998DA0" w14:textId="35B37657" w:rsid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color w:val="000000"/>
          <w14:ligatures w14:val="standardContextual"/>
        </w:rPr>
        <w:t>2) uzysk</w:t>
      </w:r>
      <w:r w:rsidR="0095469D">
        <w:rPr>
          <w:rFonts w:ascii="Arial" w:eastAsiaTheme="minorHAnsi" w:hAnsi="Arial" w:cs="Arial"/>
          <w:color w:val="000000"/>
          <w14:ligatures w14:val="standardContextual"/>
        </w:rPr>
        <w:t>iwane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 wynagrodzenie lub inny przychód nie</w:t>
      </w:r>
      <w:r w:rsidR="003B6011">
        <w:rPr>
          <w:rFonts w:ascii="Arial" w:eastAsiaTheme="minorHAnsi" w:hAnsi="Arial" w:cs="Arial"/>
          <w:color w:val="000000"/>
          <w14:ligatures w14:val="standardContextual"/>
        </w:rPr>
        <w:t xml:space="preserve">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przekracza  200% minimalnego wynagrodzenia za pracę. </w:t>
      </w:r>
    </w:p>
    <w:p w14:paraId="31D0887C" w14:textId="77777777" w:rsidR="00E54B37" w:rsidRPr="00E90E8A" w:rsidRDefault="00E54B37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13A087D8" w14:textId="6700B9B3" w:rsidR="00E90E8A" w:rsidRPr="00E90E8A" w:rsidRDefault="00E54B37" w:rsidP="007E50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hAnsi="Arial" w:cs="Arial"/>
          <w:b/>
          <w:bCs/>
        </w:rPr>
        <w:t xml:space="preserve">2. </w:t>
      </w:r>
      <w:r w:rsidRPr="001E48A4">
        <w:rPr>
          <w:rFonts w:ascii="Arial" w:hAnsi="Arial" w:cs="Arial"/>
        </w:rPr>
        <w:t xml:space="preserve">Podstawą przyznania finansowania kosztów przejazdu jest zawarcie umowy o zwrot kosztów przejazdu pomiędzy Starostą a </w:t>
      </w:r>
      <w:r w:rsidR="008D2725">
        <w:rPr>
          <w:rFonts w:ascii="Arial" w:hAnsi="Arial" w:cs="Arial"/>
        </w:rPr>
        <w:t>b</w:t>
      </w:r>
      <w:r w:rsidRPr="001E48A4">
        <w:rPr>
          <w:rFonts w:ascii="Arial" w:hAnsi="Arial" w:cs="Arial"/>
        </w:rPr>
        <w:t>ezrobotnym na podstawie złożonego wniosku.</w:t>
      </w:r>
    </w:p>
    <w:p w14:paraId="10881814" w14:textId="40E3C9A9" w:rsidR="00E90E8A" w:rsidRDefault="007E5089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/>
          <w14:ligatures w14:val="standardContextual"/>
        </w:rPr>
        <w:t>3</w:t>
      </w:r>
      <w:r w:rsidR="00E90E8A"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. </w:t>
      </w:r>
      <w:r w:rsidR="00E90E8A" w:rsidRPr="00E90E8A">
        <w:rPr>
          <w:rFonts w:ascii="Arial" w:eastAsiaTheme="minorHAnsi" w:hAnsi="Arial" w:cs="Arial"/>
          <w:color w:val="000000"/>
          <w14:ligatures w14:val="standardContextual"/>
        </w:rPr>
        <w:t xml:space="preserve">Starosta może zwrócić bezrobotnemu lub poszukującemu pracy koszt przejazdu na badania lekarskie lub psychologiczne i powrotu do miejsca zamieszkania, jeżeli na badania te został on skierowany przez </w:t>
      </w:r>
      <w:r w:rsidR="00B90477">
        <w:rPr>
          <w:rFonts w:ascii="Arial" w:eastAsiaTheme="minorHAnsi" w:hAnsi="Arial" w:cs="Arial"/>
          <w:color w:val="000000"/>
          <w14:ligatures w14:val="standardContextual"/>
        </w:rPr>
        <w:t>starostę i dojeżdża do tych miejsc.</w:t>
      </w:r>
    </w:p>
    <w:p w14:paraId="629C7D59" w14:textId="752F3709" w:rsidR="002D72FF" w:rsidRPr="00AC31FF" w:rsidRDefault="007E5089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/>
          <w14:ligatures w14:val="standardContextual"/>
        </w:rPr>
        <w:t>4</w:t>
      </w:r>
      <w:r w:rsidR="002D72FF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. </w:t>
      </w:r>
      <w:r w:rsidR="002D72FF" w:rsidRPr="00AC31FF">
        <w:rPr>
          <w:rFonts w:ascii="Arial" w:hAnsi="Arial" w:cs="Arial"/>
        </w:rPr>
        <w:t>Finansowanie kosztów przejazdu</w:t>
      </w:r>
      <w:r w:rsidR="002D72FF" w:rsidRPr="00AC31FF">
        <w:rPr>
          <w:rFonts w:ascii="Arial" w:hAnsi="Arial" w:cs="Arial"/>
          <w:color w:val="000000" w:themeColor="text1"/>
        </w:rPr>
        <w:t xml:space="preserve"> może być przyznany na przejazd formy pomocy     (na staż, szkolenie) odbywający się poza miejscem zamieszkania środkami komunikacji publicznej, własnym lub użyczonym środkiem transportu.</w:t>
      </w:r>
    </w:p>
    <w:p w14:paraId="501069FE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20BF0DFE" w14:textId="75894B1A" w:rsidR="00E90E8A" w:rsidRPr="006D3DE1" w:rsidRDefault="007E5089" w:rsidP="00E90E8A">
      <w:pPr>
        <w:autoSpaceDE w:val="0"/>
        <w:autoSpaceDN w:val="0"/>
        <w:adjustRightInd w:val="0"/>
        <w:spacing w:after="176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/>
          <w14:ligatures w14:val="standardContextual"/>
        </w:rPr>
        <w:t>5</w:t>
      </w:r>
      <w:r w:rsidR="00E90E8A"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. </w:t>
      </w:r>
      <w:r w:rsidR="00E90E8A" w:rsidRPr="006D3DE1">
        <w:rPr>
          <w:rFonts w:ascii="Arial" w:eastAsiaTheme="minorHAnsi" w:hAnsi="Arial" w:cs="Arial"/>
          <w:color w:val="000000"/>
          <w14:ligatures w14:val="standardContextual"/>
        </w:rPr>
        <w:t xml:space="preserve">Nie ma możliwości ubiegania się o zwrot kosztów dojazdu na terenie jednej miejscowości własnym lub użyczonym środkiem transportu. </w:t>
      </w:r>
    </w:p>
    <w:p w14:paraId="4D6D2F3E" w14:textId="3998132A" w:rsidR="008D2A9F" w:rsidRDefault="007E5089" w:rsidP="008D2A9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/>
          <w:bCs/>
          <w:color w:val="000000"/>
          <w14:ligatures w14:val="standardContextual"/>
        </w:rPr>
        <w:t>6</w:t>
      </w:r>
      <w:r w:rsidR="00E90E8A" w:rsidRPr="008D2A9F">
        <w:rPr>
          <w:rFonts w:ascii="Arial" w:eastAsiaTheme="minorHAnsi" w:hAnsi="Arial" w:cs="Arial"/>
          <w:b/>
          <w:bCs/>
          <w:color w:val="000000"/>
          <w14:ligatures w14:val="standardContextual"/>
        </w:rPr>
        <w:t>.</w:t>
      </w:r>
      <w:r w:rsidR="008D2A9F" w:rsidRPr="008D2A9F">
        <w:rPr>
          <w:rFonts w:ascii="Arial" w:hAnsi="Arial" w:cs="Arial"/>
        </w:rPr>
        <w:t xml:space="preserve"> </w:t>
      </w:r>
      <w:r w:rsidR="00135212">
        <w:rPr>
          <w:rFonts w:ascii="Arial" w:hAnsi="Arial" w:cs="Arial"/>
        </w:rPr>
        <w:t>L</w:t>
      </w:r>
      <w:r w:rsidR="008D2A9F" w:rsidRPr="008D2A9F">
        <w:rPr>
          <w:rFonts w:ascii="Arial" w:hAnsi="Arial" w:cs="Arial"/>
        </w:rPr>
        <w:t>iczba osób objęta wsparciem i zwrotem kosztów przejazdu, uzależnion</w:t>
      </w:r>
      <w:r w:rsidR="00135212">
        <w:rPr>
          <w:rFonts w:ascii="Arial" w:hAnsi="Arial" w:cs="Arial"/>
        </w:rPr>
        <w:t>a</w:t>
      </w:r>
      <w:r w:rsidR="008D2A9F" w:rsidRPr="008D2A9F">
        <w:rPr>
          <w:rFonts w:ascii="Arial" w:hAnsi="Arial" w:cs="Arial"/>
        </w:rPr>
        <w:t xml:space="preserve"> </w:t>
      </w:r>
      <w:r w:rsidR="00135212">
        <w:rPr>
          <w:rFonts w:ascii="Arial" w:hAnsi="Arial" w:cs="Arial"/>
        </w:rPr>
        <w:t xml:space="preserve">jest </w:t>
      </w:r>
      <w:r w:rsidR="008D2A9F" w:rsidRPr="008D2A9F">
        <w:rPr>
          <w:rFonts w:ascii="Arial" w:hAnsi="Arial" w:cs="Arial"/>
        </w:rPr>
        <w:t>od wysokości posiadanych środków na aktywizację osób w danym roku budżetowym.</w:t>
      </w:r>
    </w:p>
    <w:p w14:paraId="6748E94C" w14:textId="39DF43E0" w:rsidR="001E48A4" w:rsidRPr="001E48A4" w:rsidRDefault="001E48A4" w:rsidP="001E48A4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6DC426" w14:textId="732AEF7C" w:rsidR="001E48A4" w:rsidRPr="001E48A4" w:rsidRDefault="001E48A4" w:rsidP="008D2A9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829F48" w14:textId="70BA2A3F" w:rsidR="00E90E8A" w:rsidRDefault="00E90E8A" w:rsidP="008D2A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6907E6FF" w14:textId="77777777" w:rsidR="00C853D3" w:rsidRDefault="00C853D3" w:rsidP="008D2A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7C0F864F" w14:textId="77777777" w:rsidR="00C853D3" w:rsidRDefault="00C853D3" w:rsidP="008D2A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7B8A5E7D" w14:textId="77777777" w:rsidR="00C853D3" w:rsidRDefault="00C853D3" w:rsidP="008D2A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73BF1E0E" w14:textId="77777777" w:rsidR="00C853D3" w:rsidRDefault="00C853D3" w:rsidP="008D2A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09C0A8BC" w14:textId="77777777" w:rsidR="00C853D3" w:rsidRPr="00E90E8A" w:rsidRDefault="00C853D3" w:rsidP="008D2A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5D257C20" w14:textId="77777777" w:rsid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</w:p>
    <w:p w14:paraId="7BB9290A" w14:textId="77777777" w:rsidR="00D03A8E" w:rsidRDefault="00D03A8E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</w:p>
    <w:p w14:paraId="01D21B72" w14:textId="77777777" w:rsidR="00D03A8E" w:rsidRPr="00E90E8A" w:rsidRDefault="00D03A8E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</w:p>
    <w:p w14:paraId="0217B1EB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</w:p>
    <w:p w14:paraId="62113320" w14:textId="77777777" w:rsid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</w:p>
    <w:p w14:paraId="17B7254F" w14:textId="77777777" w:rsidR="00AC6F50" w:rsidRDefault="00AC6F50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</w:p>
    <w:p w14:paraId="48E339A7" w14:textId="4AEDBAC1" w:rsidR="00E90E8A" w:rsidRPr="00E90E8A" w:rsidRDefault="00DF5731" w:rsidP="008703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784384E7" wp14:editId="62CCCF8E">
            <wp:simplePos x="0" y="0"/>
            <wp:positionH relativeFrom="column">
              <wp:posOffset>171450</wp:posOffset>
            </wp:positionH>
            <wp:positionV relativeFrom="paragraph">
              <wp:posOffset>55880</wp:posOffset>
            </wp:positionV>
            <wp:extent cx="5761990" cy="28575"/>
            <wp:effectExtent l="0" t="0" r="0" b="9525"/>
            <wp:wrapNone/>
            <wp:docPr id="262146250" name="Obraz 262146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27A325" w14:textId="1C372412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Rozdział II</w:t>
      </w:r>
    </w:p>
    <w:p w14:paraId="1BAA965D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</w:p>
    <w:p w14:paraId="520C87E9" w14:textId="793F30C0" w:rsidR="00E90E8A" w:rsidRPr="00222041" w:rsidRDefault="00D84AA8" w:rsidP="002220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                 </w:t>
      </w:r>
      <w:r w:rsidR="007F0682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Wymagane </w:t>
      </w:r>
      <w:r>
        <w:rPr>
          <w:rFonts w:ascii="Arial" w:eastAsiaTheme="minorHAnsi" w:hAnsi="Arial" w:cs="Arial"/>
          <w:b/>
          <w:bCs/>
          <w:color w:val="000000"/>
          <w14:ligatures w14:val="standardContextual"/>
        </w:rPr>
        <w:t>dokumenty i finansowanie kosztów przejazdu</w:t>
      </w:r>
    </w:p>
    <w:p w14:paraId="7AEC8D5B" w14:textId="77777777" w:rsidR="00E90E8A" w:rsidRDefault="00E90E8A" w:rsidP="00E90E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</w:p>
    <w:p w14:paraId="5565C923" w14:textId="45C6E92F" w:rsidR="00E90E8A" w:rsidRPr="00E90E8A" w:rsidRDefault="00E90E8A" w:rsidP="00E90E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§ 3</w:t>
      </w:r>
    </w:p>
    <w:p w14:paraId="3CE22725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14:ligatures w14:val="standardContextual"/>
        </w:rPr>
      </w:pPr>
    </w:p>
    <w:p w14:paraId="4B0491B4" w14:textId="333C2BD6" w:rsidR="00E90E8A" w:rsidRPr="003A6AB9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F1F66">
        <w:rPr>
          <w:rFonts w:ascii="Arial" w:eastAsiaTheme="minorHAnsi" w:hAnsi="Arial" w:cs="Arial"/>
          <w:b/>
          <w:bCs/>
          <w:color w:val="000000"/>
          <w14:ligatures w14:val="standardContextual"/>
        </w:rPr>
        <w:t>1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.Podstawą przyznania zwrotu kosztów przejazdu jest złożenie Wniosku o przyznanie zwrotu kosztów przejazdu</w:t>
      </w: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(wzór stanowi </w:t>
      </w:r>
      <w:r w:rsidRPr="00E90E8A">
        <w:rPr>
          <w:rFonts w:ascii="Arial" w:eastAsiaTheme="minorHAnsi" w:hAnsi="Arial" w:cs="Arial"/>
          <w:i/>
          <w:iCs/>
          <w:color w:val="000000"/>
          <w14:ligatures w14:val="standardContextual"/>
        </w:rPr>
        <w:t>załączniki nr 1</w:t>
      </w:r>
      <w:r w:rsidR="00EB7585">
        <w:rPr>
          <w:rFonts w:ascii="Arial" w:eastAsiaTheme="minorHAnsi" w:hAnsi="Arial" w:cs="Arial"/>
          <w:i/>
          <w:iCs/>
          <w:color w:val="000000"/>
          <w14:ligatures w14:val="standardContextual"/>
        </w:rPr>
        <w:t>a i 1b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),  wraz z wymaganymi załącznikami. Zwrot kosztów przysługuje za okres odbywania u pracodawcy stażu, podjęcia zatrudnienia lub innej pracy zarobkowej, przejazdu na badania lekarskie, szkolenia</w:t>
      </w:r>
    </w:p>
    <w:p w14:paraId="09568960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 </w:t>
      </w:r>
    </w:p>
    <w:p w14:paraId="57E0D954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2.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O sposobie rozpatrzenia wniosku urząd informuje wnioskodawcę na piśmie niezwłocznie, jednak nie później niż 30 dni</w:t>
      </w: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od daty złożenia kompletnego wniosku. </w:t>
      </w:r>
    </w:p>
    <w:p w14:paraId="67FE40DB" w14:textId="4A2E8C5C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3.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Urząd dokonuje refundacji na podstawie zawartej umowy z osobą bezrobotną lub poszukując</w:t>
      </w:r>
      <w:r w:rsidR="00983036">
        <w:rPr>
          <w:rFonts w:ascii="Arial" w:eastAsiaTheme="minorHAnsi" w:hAnsi="Arial" w:cs="Arial"/>
          <w:color w:val="000000"/>
          <w14:ligatures w14:val="standardContextual"/>
        </w:rPr>
        <w:t>ą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 pracy</w:t>
      </w:r>
      <w:r w:rsidR="002C24A6">
        <w:rPr>
          <w:rFonts w:ascii="Arial" w:eastAsiaTheme="minorHAnsi" w:hAnsi="Arial" w:cs="Arial"/>
          <w:color w:val="000000"/>
          <w14:ligatures w14:val="standardContextual"/>
        </w:rPr>
        <w:t>. Refundacja przysługuje od dnia zawarcia umowy.</w:t>
      </w:r>
    </w:p>
    <w:p w14:paraId="200B0D7E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4.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 </w:t>
      </w:r>
      <w:r w:rsidRPr="00E90E8A">
        <w:rPr>
          <w:rFonts w:ascii="Arial" w:hAnsi="Arial" w:cs="Arial"/>
          <w:color w:val="000000"/>
        </w:rPr>
        <w:t>Zwrot kosztów przejazdu może być przyznany w związku z kosztami poniesionymi na:</w:t>
      </w:r>
    </w:p>
    <w:p w14:paraId="63115EE2" w14:textId="77777777" w:rsidR="00E90E8A" w:rsidRPr="00E90E8A" w:rsidRDefault="00E90E8A" w:rsidP="00E90E8A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E90E8A">
        <w:rPr>
          <w:rFonts w:ascii="Arial" w:hAnsi="Arial" w:cs="Arial"/>
        </w:rPr>
        <w:t>przejazd środkiem transportu publicznego ( PKS,PZTP, PKP, komunikacja miejska);</w:t>
      </w:r>
    </w:p>
    <w:p w14:paraId="2C71E237" w14:textId="781BD05A" w:rsidR="00E90E8A" w:rsidRPr="00E90E8A" w:rsidRDefault="00E90E8A" w:rsidP="00E90E8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90E8A">
        <w:rPr>
          <w:rFonts w:ascii="Arial" w:hAnsi="Arial" w:cs="Arial"/>
        </w:rPr>
        <w:t xml:space="preserve">przejazd własnym, ewentualnie użyczonym środkiem transportu dokonywanym tylko </w:t>
      </w:r>
      <w:r w:rsidRPr="00E90E8A">
        <w:rPr>
          <w:rFonts w:ascii="Arial" w:hAnsi="Arial" w:cs="Arial"/>
        </w:rPr>
        <w:br/>
        <w:t>w sytuacji braku środków komunikacji publicznej na danym odcinku trasy lub braku połączenia środkami komunikacji publicznej w godzinach umożliwiających rozpoczęcie oraz zakończenie pracy, stażu do wysokości ceny biletu miesięcznego a w przypadku szkoleń do wysokości ceny biletu jednorazowego na określonej trasie przejazdu potwierdzonego zaświadczeniem przez przewoźnika transportu publicznego.</w:t>
      </w:r>
    </w:p>
    <w:p w14:paraId="280010DA" w14:textId="38D05658" w:rsidR="00E90E8A" w:rsidRPr="00E90E8A" w:rsidRDefault="00E90E8A" w:rsidP="00E90E8A">
      <w:pPr>
        <w:spacing w:after="120" w:line="259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E90E8A">
        <w:rPr>
          <w:rFonts w:ascii="Arial" w:eastAsiaTheme="minorHAnsi" w:hAnsi="Arial" w:cs="Arial"/>
          <w:kern w:val="2"/>
          <w14:ligatures w14:val="standardContextual"/>
        </w:rPr>
        <w:t xml:space="preserve">Aby otrzymać zwrot kosztów przejazdu wnioskodawca zobowiązany jest do składania comiesięcznego rozliczenia faktycznie poniesionych kosztów przejazdu </w:t>
      </w:r>
      <w:r w:rsidRPr="00EB7585">
        <w:rPr>
          <w:rFonts w:ascii="Arial" w:eastAsiaTheme="minorHAnsi" w:hAnsi="Arial" w:cs="Arial"/>
          <w:kern w:val="2"/>
          <w14:ligatures w14:val="standardContextual"/>
        </w:rPr>
        <w:t>(dot. stażu, podjęcia zatrudnienia lub innej pracy zarobkowej</w:t>
      </w:r>
      <w:r w:rsidR="003A6AB9" w:rsidRPr="00EB7585">
        <w:rPr>
          <w:rFonts w:ascii="Arial" w:eastAsiaTheme="minorHAnsi" w:hAnsi="Arial" w:cs="Arial"/>
          <w:kern w:val="2"/>
          <w14:ligatures w14:val="standardContextual"/>
        </w:rPr>
        <w:t xml:space="preserve"> i po zakończeniu szkolenia )</w:t>
      </w:r>
      <w:r w:rsidRPr="00EB7585">
        <w:rPr>
          <w:rFonts w:ascii="Arial" w:eastAsiaTheme="minorHAnsi" w:hAnsi="Arial" w:cs="Arial"/>
          <w:kern w:val="2"/>
          <w14:ligatures w14:val="standardContextual"/>
        </w:rPr>
        <w:t xml:space="preserve"> stanowiącego </w:t>
      </w:r>
      <w:r w:rsidRPr="00E90E8A">
        <w:rPr>
          <w:rFonts w:ascii="Arial" w:eastAsiaTheme="minorHAnsi" w:hAnsi="Arial" w:cs="Arial"/>
          <w:kern w:val="2"/>
          <w14:ligatures w14:val="standardContextual"/>
        </w:rPr>
        <w:t>załącznik nr 2 do niniejszych zasad wraz z załącznikami tj.:</w:t>
      </w:r>
    </w:p>
    <w:p w14:paraId="25934FDE" w14:textId="0FEB2720" w:rsidR="00E90E8A" w:rsidRPr="00E90E8A" w:rsidRDefault="00E90E8A" w:rsidP="00E90E8A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E90E8A">
        <w:rPr>
          <w:rFonts w:ascii="Arial" w:eastAsiaTheme="minorHAnsi" w:hAnsi="Arial" w:cs="Arial"/>
          <w:bCs/>
          <w:kern w:val="2"/>
          <w14:ligatures w14:val="standardContextual"/>
        </w:rPr>
        <w:t>imienny bilet miesięczny</w:t>
      </w:r>
      <w:r w:rsidRPr="00E90E8A">
        <w:rPr>
          <w:rFonts w:ascii="Arial" w:eastAsiaTheme="minorHAnsi" w:hAnsi="Arial" w:cs="Arial"/>
          <w:kern w:val="2"/>
          <w14:ligatures w14:val="standardContextual"/>
        </w:rPr>
        <w:t xml:space="preserve"> na trasie pomiędzy miejscem zamieszkania, a miejscowością, do której bezrobotny/ wnioskodawca dojeżdża, zawierającymi czytelnie oznaczoną datę, trasę przejazdu i cenę; </w:t>
      </w:r>
    </w:p>
    <w:p w14:paraId="1F6BB4DE" w14:textId="77777777" w:rsidR="00E90E8A" w:rsidRPr="00E90E8A" w:rsidRDefault="00E90E8A" w:rsidP="00E90E8A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E90E8A">
        <w:rPr>
          <w:rFonts w:ascii="Arial" w:eastAsiaTheme="minorHAnsi" w:hAnsi="Arial" w:cs="Arial"/>
          <w:bCs/>
          <w:kern w:val="2"/>
          <w14:ligatures w14:val="standardContextual"/>
        </w:rPr>
        <w:t>kserokopia listy obecności</w:t>
      </w:r>
      <w:r w:rsidRPr="00E90E8A">
        <w:rPr>
          <w:rFonts w:ascii="Arial" w:eastAsiaTheme="minorHAnsi" w:hAnsi="Arial" w:cs="Arial"/>
          <w:b/>
          <w:kern w:val="2"/>
          <w14:ligatures w14:val="standardContextual"/>
        </w:rPr>
        <w:t xml:space="preserve"> </w:t>
      </w:r>
      <w:r w:rsidRPr="00E90E8A">
        <w:rPr>
          <w:rFonts w:ascii="Arial" w:eastAsiaTheme="minorHAnsi" w:hAnsi="Arial" w:cs="Arial"/>
          <w:kern w:val="2"/>
          <w14:ligatures w14:val="standardContextual"/>
        </w:rPr>
        <w:t>za rozliczany miesiąc, potwierdzoną przez pracodawcę;</w:t>
      </w:r>
    </w:p>
    <w:p w14:paraId="02066B7D" w14:textId="77777777" w:rsidR="00E90E8A" w:rsidRDefault="00E90E8A" w:rsidP="00E90E8A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E90E8A">
        <w:rPr>
          <w:rFonts w:ascii="Arial" w:eastAsiaTheme="minorHAnsi" w:hAnsi="Arial" w:cs="Arial"/>
          <w:kern w:val="2"/>
          <w14:ligatures w14:val="standardContextual"/>
        </w:rPr>
        <w:t>kserokopia dokumentu stwierdzającego wysokość otrzymanego wynagrodzenia lub przychodu (brutto)</w:t>
      </w:r>
    </w:p>
    <w:p w14:paraId="62094FE9" w14:textId="77777777" w:rsidR="003A6AB9" w:rsidRDefault="004C2E3D" w:rsidP="00E90E8A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Theme="minorHAnsi" w:hAnsi="Arial" w:cs="Arial"/>
          <w:kern w:val="2"/>
          <w14:ligatures w14:val="standardContextual"/>
        </w:rPr>
      </w:pPr>
      <w:r>
        <w:rPr>
          <w:rFonts w:ascii="Arial" w:eastAsiaTheme="minorHAnsi" w:hAnsi="Arial" w:cs="Arial"/>
          <w:kern w:val="2"/>
          <w14:ligatures w14:val="standardContextual"/>
        </w:rPr>
        <w:t>jednorazow</w:t>
      </w:r>
      <w:r w:rsidR="00A81F1D">
        <w:rPr>
          <w:rFonts w:ascii="Arial" w:eastAsiaTheme="minorHAnsi" w:hAnsi="Arial" w:cs="Arial"/>
          <w:kern w:val="2"/>
          <w14:ligatures w14:val="standardContextual"/>
        </w:rPr>
        <w:t>y</w:t>
      </w:r>
      <w:r>
        <w:rPr>
          <w:rFonts w:ascii="Arial" w:eastAsiaTheme="minorHAnsi" w:hAnsi="Arial" w:cs="Arial"/>
          <w:kern w:val="2"/>
          <w14:ligatures w14:val="standardContextual"/>
        </w:rPr>
        <w:t xml:space="preserve"> bilety z okresu szkolenia na trasie pomiędzy miejscem zamieszkania a miejscem szkolenia</w:t>
      </w:r>
    </w:p>
    <w:p w14:paraId="7CE6001B" w14:textId="6F4FE75D" w:rsidR="004C2E3D" w:rsidRPr="003A6AB9" w:rsidRDefault="00AF63EA" w:rsidP="003A6AB9">
      <w:pPr>
        <w:spacing w:after="0" w:line="240" w:lineRule="auto"/>
        <w:ind w:left="284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3A6AB9">
        <w:rPr>
          <w:rFonts w:ascii="Arial" w:eastAsiaTheme="minorHAnsi" w:hAnsi="Arial" w:cs="Arial"/>
          <w:kern w:val="2"/>
          <w14:ligatures w14:val="standardContextual"/>
        </w:rPr>
        <w:t xml:space="preserve"> Do rozliczenia kosztów dojazdu wymagane są bilety lub zaświadczenie o cenie biletu, złożone wraz z wnioskiem.</w:t>
      </w:r>
    </w:p>
    <w:p w14:paraId="4B564EC9" w14:textId="77777777" w:rsidR="00E90E8A" w:rsidRPr="00E90E8A" w:rsidRDefault="00E90E8A" w:rsidP="00E90E8A">
      <w:pPr>
        <w:spacing w:after="0" w:line="240" w:lineRule="auto"/>
        <w:ind w:left="284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49194D96" w14:textId="6614FAFE" w:rsidR="00E90E8A" w:rsidRPr="00E90E8A" w:rsidRDefault="00E90E8A" w:rsidP="00E90E8A">
      <w:pPr>
        <w:autoSpaceDE w:val="0"/>
        <w:autoSpaceDN w:val="0"/>
        <w:adjustRightInd w:val="0"/>
        <w:spacing w:after="157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5.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Wnioskodawca niezwłocznie tj. w ciągu 7 dni poinformuje Urząd o zaistniałych zmianach mających wpływ na prawo do przyznania zwrotu kosztów w tym m.in.: o utracie prawa jazdy, zmianie pojazdu własnego lub użyczonego</w:t>
      </w:r>
      <w:r w:rsidR="00A159F9">
        <w:rPr>
          <w:rFonts w:ascii="Arial" w:eastAsiaTheme="minorHAnsi" w:hAnsi="Arial" w:cs="Arial"/>
          <w:color w:val="000000"/>
          <w14:ligatures w14:val="standardContextual"/>
        </w:rPr>
        <w:t xml:space="preserve"> itp.</w:t>
      </w:r>
    </w:p>
    <w:p w14:paraId="6AC258CB" w14:textId="4232850A" w:rsidR="00E90E8A" w:rsidRPr="00773511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6.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Wnioskodawca zobowiązany jest do systematycznego składania </w:t>
      </w:r>
      <w:r w:rsidRPr="00E90E8A">
        <w:rPr>
          <w:rFonts w:ascii="Arial" w:eastAsiaTheme="minorHAnsi" w:hAnsi="Arial" w:cs="Arial"/>
          <w:i/>
          <w:iCs/>
          <w:color w:val="000000"/>
          <w14:ligatures w14:val="standardContextual"/>
        </w:rPr>
        <w:t>Rozliczeń</w:t>
      </w:r>
      <w:r w:rsidR="00A159F9">
        <w:rPr>
          <w:rFonts w:ascii="Arial" w:eastAsiaTheme="minorHAnsi" w:hAnsi="Arial" w:cs="Arial"/>
          <w:i/>
          <w:iCs/>
          <w:color w:val="000000"/>
          <w14:ligatures w14:val="standardContextual"/>
        </w:rPr>
        <w:t xml:space="preserve"> ( załącznik nr 2)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 (w przypadku zwrotu kosztów przejazdu z miejsca zamieszkania i powrotu do miejsca odbywania: stażu, zatrudnienia lub innej pracy zarobkowej</w:t>
      </w:r>
      <w:r w:rsidR="00A06CF2">
        <w:rPr>
          <w:rFonts w:ascii="Arial" w:eastAsiaTheme="minorHAnsi" w:hAnsi="Arial" w:cs="Arial"/>
          <w:color w:val="000000"/>
          <w14:ligatures w14:val="standardContextual"/>
        </w:rPr>
        <w:t xml:space="preserve">, </w:t>
      </w:r>
      <w:r w:rsidR="003A6AB9" w:rsidRPr="00773511">
        <w:rPr>
          <w:rFonts w:ascii="Arial" w:eastAsiaTheme="minorHAnsi" w:hAnsi="Arial" w:cs="Arial"/>
          <w14:ligatures w14:val="standardContextual"/>
        </w:rPr>
        <w:t xml:space="preserve">po zakończonym </w:t>
      </w:r>
      <w:r w:rsidR="00A06CF2" w:rsidRPr="00773511">
        <w:rPr>
          <w:rFonts w:ascii="Arial" w:eastAsiaTheme="minorHAnsi" w:hAnsi="Arial" w:cs="Arial"/>
          <w14:ligatures w14:val="standardContextual"/>
        </w:rPr>
        <w:t>szkoleni</w:t>
      </w:r>
      <w:r w:rsidR="003A6AB9" w:rsidRPr="00773511">
        <w:rPr>
          <w:rFonts w:ascii="Arial" w:eastAsiaTheme="minorHAnsi" w:hAnsi="Arial" w:cs="Arial"/>
          <w14:ligatures w14:val="standardContextual"/>
        </w:rPr>
        <w:t>u</w:t>
      </w:r>
      <w:r w:rsidRPr="00773511">
        <w:rPr>
          <w:rFonts w:ascii="Arial" w:eastAsiaTheme="minorHAnsi" w:hAnsi="Arial" w:cs="Arial"/>
          <w14:ligatures w14:val="standardContextual"/>
        </w:rPr>
        <w:t xml:space="preserve">). </w:t>
      </w:r>
    </w:p>
    <w:p w14:paraId="3CD553C4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/>
          <w14:ligatures w14:val="standardContextual"/>
        </w:rPr>
      </w:pPr>
    </w:p>
    <w:p w14:paraId="5EFB4EE2" w14:textId="34110FBE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7.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Refundacja kosztów przejazdu na : staż, szkolenie, badania lekarskie lub psychologiczne, do pracodawcy zgłaszającego ofertę pracy dokonywana jest w formie przelewu na wskazany rachunek bankowy.</w:t>
      </w:r>
    </w:p>
    <w:p w14:paraId="04179A2A" w14:textId="6F4086EC" w:rsidR="00B96069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8.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>Zwrot kosztów przejazdu przysługuje wyłącznie za dni uczestnictwa w danej formie wsparcia, zgodnie z listą obecności</w:t>
      </w:r>
      <w:r w:rsidR="00B96069">
        <w:rPr>
          <w:rFonts w:ascii="Arial" w:eastAsiaTheme="minorHAnsi" w:hAnsi="Arial" w:cs="Arial"/>
          <w:color w:val="000000"/>
          <w14:ligatures w14:val="standardContextual"/>
        </w:rPr>
        <w:t>.</w:t>
      </w:r>
      <w:r w:rsidR="00A06CF2">
        <w:rPr>
          <w:rFonts w:ascii="Arial" w:eastAsiaTheme="minorHAnsi" w:hAnsi="Arial" w:cs="Arial"/>
          <w:color w:val="000000"/>
          <w14:ligatures w14:val="standardContextual"/>
        </w:rPr>
        <w:t>( wyjątek w przypadku imiennego biletu miesięcznego).</w:t>
      </w:r>
    </w:p>
    <w:p w14:paraId="39535B8D" w14:textId="77777777" w:rsidR="00E90E8A" w:rsidRPr="00E90E8A" w:rsidRDefault="00E90E8A" w:rsidP="00E90E8A">
      <w:pPr>
        <w:autoSpaceDE w:val="0"/>
        <w:autoSpaceDN w:val="0"/>
        <w:adjustRightInd w:val="0"/>
        <w:spacing w:after="155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lastRenderedPageBreak/>
        <w:t xml:space="preserve">9.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Zwrot kosztów przejazdu nie przysługuje osobie dowożonej prywatnym środkiem transportu jako pasażer. </w:t>
      </w:r>
    </w:p>
    <w:p w14:paraId="4DEBF562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10. </w:t>
      </w: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Urząd może odmówić dokonania zwrotu kosztów przejazdu w przypadku: </w:t>
      </w:r>
    </w:p>
    <w:p w14:paraId="70317D2D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a) niespełnienia przez osobę ubiegającą się o dokonanie zwrotu kosztów warunków określonych w niniejszym regulaminie; </w:t>
      </w:r>
    </w:p>
    <w:p w14:paraId="359C199D" w14:textId="77777777" w:rsid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color w:val="000000"/>
          <w14:ligatures w14:val="standardContextual"/>
        </w:rPr>
        <w:t xml:space="preserve">b) niewłaściwego udokumentowania poniesionych kosztów. </w:t>
      </w:r>
    </w:p>
    <w:p w14:paraId="393FBF60" w14:textId="594800ED" w:rsidR="003E79F1" w:rsidRDefault="003E79F1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/>
          <w14:ligatures w14:val="standardContextual"/>
        </w:rPr>
        <w:t>11.</w:t>
      </w:r>
      <w:r>
        <w:rPr>
          <w:rFonts w:ascii="Arial" w:eastAsiaTheme="minorHAnsi" w:hAnsi="Arial" w:cs="Arial"/>
          <w:color w:val="000000"/>
          <w14:ligatures w14:val="standardContextual"/>
        </w:rPr>
        <w:t xml:space="preserve"> W przypadku pozytywnej decyzji Dyrektora PUP zostanie podpisana umowa o finansowanie kosztów przejazdu.</w:t>
      </w:r>
    </w:p>
    <w:p w14:paraId="6CB0BF7E" w14:textId="57B1DB5A" w:rsidR="003E79F1" w:rsidRDefault="003E79F1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/>
          <w14:ligatures w14:val="standardContextual"/>
        </w:rPr>
        <w:t>12.</w:t>
      </w:r>
      <w:r>
        <w:rPr>
          <w:rFonts w:ascii="Arial" w:eastAsiaTheme="minorHAnsi" w:hAnsi="Arial" w:cs="Arial"/>
          <w:color w:val="000000"/>
          <w14:ligatures w14:val="standardContextual"/>
        </w:rPr>
        <w:t xml:space="preserve"> </w:t>
      </w:r>
      <w:r w:rsidR="003E2FD1">
        <w:rPr>
          <w:rFonts w:ascii="Arial" w:eastAsiaTheme="minorHAnsi" w:hAnsi="Arial" w:cs="Arial"/>
          <w:color w:val="000000"/>
          <w14:ligatures w14:val="standardContextual"/>
        </w:rPr>
        <w:t>Wszystkie zmiany i uzupełnienia warunków umowy mogą być dokonane w drodze aneksu do umowy i wymagają formy pisemnej pod rygorem nieważności.</w:t>
      </w:r>
    </w:p>
    <w:p w14:paraId="47225950" w14:textId="35319A00" w:rsidR="00E90E8A" w:rsidRPr="00E90E8A" w:rsidRDefault="003E2FD1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/>
          <w14:ligatures w14:val="standardContextual"/>
        </w:rPr>
        <w:t>13.</w:t>
      </w:r>
      <w:r>
        <w:rPr>
          <w:rFonts w:ascii="Arial" w:eastAsiaTheme="minorHAnsi" w:hAnsi="Arial" w:cs="Arial"/>
          <w:color w:val="000000"/>
          <w14:ligatures w14:val="standardContextual"/>
        </w:rPr>
        <w:t xml:space="preserve"> Rozwiązanie umowy z przyczyn, leżących po stronie osoby bezrobotnej powoduje obowiązek zwrotu wypłaconych kosztów przejazdu, chyba że powodem tego przerwania było podjęcie zatrudnienia, innej pracy zarobkowej lub rozpoczęcie działalności gospodarczej</w:t>
      </w:r>
      <w:r w:rsidR="00A06CF2">
        <w:rPr>
          <w:rFonts w:ascii="Arial" w:eastAsiaTheme="minorHAnsi" w:hAnsi="Arial" w:cs="Arial"/>
          <w:color w:val="000000"/>
          <w14:ligatures w14:val="standardContextual"/>
        </w:rPr>
        <w:t xml:space="preserve"> na okres nie krótszy niż miesiąc.</w:t>
      </w:r>
    </w:p>
    <w:p w14:paraId="0BC91B32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Rozdział III</w:t>
      </w:r>
    </w:p>
    <w:p w14:paraId="3D250B6E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14:ligatures w14:val="standardContextual"/>
        </w:rPr>
      </w:pPr>
    </w:p>
    <w:p w14:paraId="513452A0" w14:textId="2D07B7F5" w:rsidR="00E90E8A" w:rsidRPr="00E90E8A" w:rsidRDefault="001E541B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eastAsiaTheme="minorHAnsi" w:hAnsi="Arial" w:cs="Arial"/>
          <w:b/>
          <w:bCs/>
          <w:color w:val="000000"/>
          <w14:ligatures w14:val="standardContextual"/>
        </w:rPr>
        <w:t>Ustalenie</w:t>
      </w:r>
      <w:r w:rsidR="00E90E8A"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 wysokości przysługującego zwrotu kosztów przejazdu na szkolenie, </w:t>
      </w:r>
    </w:p>
    <w:p w14:paraId="5F52B1E5" w14:textId="0A5F0E18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staż, na badania lekarskie lub psychologiczne</w:t>
      </w:r>
      <w:r w:rsidR="003726EC">
        <w:rPr>
          <w:rFonts w:ascii="Arial" w:eastAsiaTheme="minorHAnsi" w:hAnsi="Arial" w:cs="Arial"/>
          <w:b/>
          <w:bCs/>
          <w:color w:val="000000"/>
          <w14:ligatures w14:val="standardContextual"/>
        </w:rPr>
        <w:t>.</w:t>
      </w:r>
    </w:p>
    <w:p w14:paraId="027F7C01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14:ligatures w14:val="standardContextual"/>
        </w:rPr>
      </w:pPr>
    </w:p>
    <w:p w14:paraId="6FC4F5B9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§ 4</w:t>
      </w:r>
    </w:p>
    <w:p w14:paraId="72139F5C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14:ligatures w14:val="standardContextual"/>
        </w:rPr>
      </w:pPr>
    </w:p>
    <w:p w14:paraId="75D58594" w14:textId="621FA5D2" w:rsidR="00E90E8A" w:rsidRPr="0058081A" w:rsidRDefault="00E90E8A" w:rsidP="0058081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55"/>
        <w:jc w:val="both"/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</w:pPr>
      <w:r w:rsidRPr="0058081A"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  <w:t>Wysokość zwrotu kosztów przejazdu środkami komunikacji zbiorowej wynosi do 100%</w:t>
      </w:r>
      <w:r w:rsidRPr="0058081A">
        <w:rPr>
          <w:rFonts w:ascii="Arial" w:eastAsiaTheme="minorHAnsi" w:hAnsi="Arial" w:cs="Arial"/>
          <w:b/>
          <w:bCs/>
          <w:color w:val="000000"/>
          <w:sz w:val="22"/>
          <w:szCs w:val="22"/>
          <w14:ligatures w14:val="standardContextual"/>
        </w:rPr>
        <w:t xml:space="preserve"> </w:t>
      </w:r>
      <w:r w:rsidRPr="0058081A"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  <w:t xml:space="preserve">poniesionych kosztów. </w:t>
      </w:r>
      <w:r w:rsidR="00B96069" w:rsidRPr="0058081A"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  <w:t>Do kwoty tej zalicza się również dni wolne od pracy objęte biletami miesięcznymi.</w:t>
      </w:r>
    </w:p>
    <w:p w14:paraId="38C469E7" w14:textId="75CD29EB" w:rsidR="0058081A" w:rsidRDefault="0058081A" w:rsidP="0058081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58"/>
        <w:jc w:val="both"/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</w:pPr>
      <w:r w:rsidRPr="0058081A"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  <w:t xml:space="preserve">Bilety nieczytelne lub opatrzone datą niezgodną z datą na liście obecności nie będą podlegać refundacji. </w:t>
      </w:r>
    </w:p>
    <w:p w14:paraId="1B727408" w14:textId="2B8C20E2" w:rsidR="00E90E8A" w:rsidRDefault="00E90E8A" w:rsidP="0058081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58"/>
        <w:jc w:val="both"/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</w:pPr>
      <w:r w:rsidRPr="0058081A">
        <w:rPr>
          <w:rFonts w:ascii="Arial" w:eastAsiaTheme="minorHAnsi" w:hAnsi="Arial" w:cs="Arial"/>
          <w:b/>
          <w:bCs/>
          <w:color w:val="000000"/>
          <w:sz w:val="22"/>
          <w:szCs w:val="22"/>
          <w14:ligatures w14:val="standardContextual"/>
        </w:rPr>
        <w:t xml:space="preserve"> </w:t>
      </w:r>
      <w:r w:rsidRPr="00E6445E"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  <w:t xml:space="preserve">Wysokość zwrotu kosztów przejazdu własnym lub użyczonym środkiem transportu nie może przekraczać wysokości </w:t>
      </w:r>
      <w:r w:rsidRPr="00E6445E">
        <w:rPr>
          <w:rFonts w:ascii="Arial" w:hAnsi="Arial" w:cs="Arial"/>
          <w:sz w:val="22"/>
          <w:szCs w:val="22"/>
        </w:rPr>
        <w:t xml:space="preserve">ceny biletu jednorazowego lub miesięcznego na określonej przez wnioskodawcę trasie przejazdu </w:t>
      </w:r>
      <w:r w:rsidRPr="00E6445E"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  <w:t>z miejsca zamieszkania i powrotu do miejsca zatrudnienia lub innej pracy zarobkowej, stażu, szkolenia, badań lekarskich lub psychologicznych.</w:t>
      </w:r>
      <w:r w:rsidR="00E6445E" w:rsidRPr="00E6445E"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  <w:t xml:space="preserve"> Kwota finasowania będzie wyliczana</w:t>
      </w:r>
      <w:r w:rsidR="005A2C5F"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  <w:t xml:space="preserve"> według poniższej zasady:</w:t>
      </w:r>
    </w:p>
    <w:p w14:paraId="6C9165E5" w14:textId="77777777" w:rsidR="00BA6A9C" w:rsidRDefault="00BA6A9C" w:rsidP="00BA6A9C">
      <w:pPr>
        <w:pStyle w:val="Akapitzlist"/>
        <w:autoSpaceDE w:val="0"/>
        <w:autoSpaceDN w:val="0"/>
        <w:adjustRightInd w:val="0"/>
        <w:spacing w:after="158"/>
        <w:jc w:val="both"/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</w:pPr>
    </w:p>
    <w:p w14:paraId="1959D16E" w14:textId="726F5C37" w:rsidR="00E90E8A" w:rsidRPr="0087038D" w:rsidRDefault="005A2C5F" w:rsidP="0087038D">
      <w:pPr>
        <w:pStyle w:val="Akapitzlist"/>
        <w:autoSpaceDE w:val="0"/>
        <w:autoSpaceDN w:val="0"/>
        <w:adjustRightInd w:val="0"/>
        <w:spacing w:after="158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14:ligatures w14:val="standardContextual"/>
        </w:rPr>
      </w:pPr>
      <w:r w:rsidRPr="005A2C5F">
        <w:rPr>
          <w:rFonts w:ascii="Arial" w:eastAsiaTheme="minorHAnsi" w:hAnsi="Arial" w:cs="Arial"/>
          <w:b/>
          <w:bCs/>
          <w:color w:val="000000"/>
          <w:sz w:val="22"/>
          <w:szCs w:val="22"/>
          <w14:ligatures w14:val="standardContextual"/>
        </w:rPr>
        <w:t>100% ceny biletu miesięcznego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14:ligatures w14:val="standardContextual"/>
        </w:rPr>
        <w:t xml:space="preserve"> : 30 x liczba dni przysługiwania świadczenia </w:t>
      </w:r>
    </w:p>
    <w:p w14:paraId="25C422BC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Rozdział IV</w:t>
      </w:r>
    </w:p>
    <w:p w14:paraId="70753B7E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</w:p>
    <w:p w14:paraId="0E939AE6" w14:textId="1ED656FB" w:rsidR="00E90E8A" w:rsidRPr="00E90E8A" w:rsidRDefault="00E90E8A" w:rsidP="00C32B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>Postanowienia końcowe</w:t>
      </w:r>
    </w:p>
    <w:p w14:paraId="4FAA2100" w14:textId="77777777" w:rsidR="00E90E8A" w:rsidRPr="00DF5731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14:ligatures w14:val="standardContextual"/>
        </w:rPr>
      </w:pPr>
    </w:p>
    <w:p w14:paraId="0E7850C9" w14:textId="77777777" w:rsidR="00E65CF4" w:rsidRPr="00DF5731" w:rsidRDefault="00E90E8A" w:rsidP="00E90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14:ligatures w14:val="standardContextual"/>
        </w:rPr>
      </w:pPr>
      <w:r w:rsidRPr="00DF5731">
        <w:rPr>
          <w:rFonts w:ascii="Arial" w:eastAsiaTheme="minorHAnsi" w:hAnsi="Arial" w:cs="Arial"/>
          <w:b/>
          <w:bCs/>
          <w:color w:val="000000"/>
          <w14:ligatures w14:val="standardContextual"/>
        </w:rPr>
        <w:t>§ 5</w:t>
      </w:r>
    </w:p>
    <w:p w14:paraId="164C3E06" w14:textId="77777777" w:rsidR="00E65CF4" w:rsidRPr="00DF5731" w:rsidRDefault="00E65CF4" w:rsidP="00E65CF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</w:pPr>
      <w:r w:rsidRPr="00DF5731"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  <w:t>Wszystkie sytuacje odbiegające od zapisów zawartych w niniejszych zasadach będą rozpatrywane indywidualnie przez Dyrektora Urzędu działającego z upoważnienia Starosty na pisemny wniosek Wnioskodawcy wraz z wyjaśnieniem i uzasadnieniem.</w:t>
      </w:r>
    </w:p>
    <w:p w14:paraId="05F43A69" w14:textId="0688DEE2" w:rsidR="00E65CF4" w:rsidRPr="00DF5731" w:rsidRDefault="00FB7F72" w:rsidP="00E65CF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</w:pPr>
      <w:r w:rsidRPr="00DF5731"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  <w:t>Złożenie wniosku o przyznanie zwrotu kosztów przejazdu nie jest równoznaczne z przyznaniem zwrotu kosztów przejazdu.</w:t>
      </w:r>
    </w:p>
    <w:p w14:paraId="0C6864D2" w14:textId="77777777" w:rsidR="00FB7F72" w:rsidRPr="00DF5731" w:rsidRDefault="00FB7F72" w:rsidP="00E65CF4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F5731">
        <w:rPr>
          <w:rFonts w:ascii="Arial" w:eastAsiaTheme="minorHAnsi" w:hAnsi="Arial" w:cs="Arial"/>
          <w:color w:val="000000"/>
          <w:sz w:val="22"/>
          <w:szCs w:val="22"/>
          <w14:ligatures w14:val="standardContextual"/>
        </w:rPr>
        <w:t>Rozstrzygnięcia dotyczące sposobu rozpatrzenia złożonego wniosku są ostateczne i nie podlegają procedurom odwoławczym</w:t>
      </w:r>
      <w:r w:rsidRPr="00DF573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3818D3FD" w14:textId="59740B9F" w:rsidR="00E90E8A" w:rsidRDefault="00E90E8A" w:rsidP="00C32BA5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DF573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Niniejsze zasady wchodzą w życie z dniem </w:t>
      </w:r>
      <w:r w:rsidRPr="00DF5731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01.06.2025r.</w:t>
      </w:r>
      <w:r w:rsidR="00C724DC" w:rsidRPr="00DF5731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C724DC" w:rsidRPr="00DF5731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i maja zastosowanie do spraw wszczętych od tego dnia.</w:t>
      </w:r>
    </w:p>
    <w:p w14:paraId="77945095" w14:textId="77777777" w:rsidR="00C32BA5" w:rsidRPr="00C32BA5" w:rsidRDefault="00C32BA5" w:rsidP="00C32BA5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B8959BE" w14:textId="77777777" w:rsidR="00E90E8A" w:rsidRPr="00E90E8A" w:rsidRDefault="00E90E8A" w:rsidP="00E90E8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Załączniki: </w:t>
      </w:r>
    </w:p>
    <w:p w14:paraId="776C8A51" w14:textId="77777777" w:rsidR="00C32BA5" w:rsidRDefault="00E90E8A" w:rsidP="00E90E8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color w:val="000000"/>
          <w14:ligatures w14:val="standardContextual"/>
        </w:rPr>
      </w:pPr>
      <w:r w:rsidRPr="00E90E8A">
        <w:rPr>
          <w:rFonts w:ascii="Arial" w:eastAsiaTheme="minorHAnsi" w:hAnsi="Arial" w:cs="Arial"/>
          <w:i/>
          <w:iCs/>
          <w:color w:val="000000"/>
          <w14:ligatures w14:val="standardContextual"/>
        </w:rPr>
        <w:t>Załącznik nr 1</w:t>
      </w:r>
      <w:r w:rsidR="00C32BA5">
        <w:rPr>
          <w:rFonts w:ascii="Arial" w:eastAsiaTheme="minorHAnsi" w:hAnsi="Arial" w:cs="Arial"/>
          <w:i/>
          <w:iCs/>
          <w:color w:val="000000"/>
          <w14:ligatures w14:val="standardContextual"/>
        </w:rPr>
        <w:t>a</w:t>
      </w:r>
      <w:r w:rsidRPr="00E90E8A">
        <w:rPr>
          <w:rFonts w:ascii="Arial" w:eastAsiaTheme="minorHAnsi" w:hAnsi="Arial" w:cs="Arial"/>
          <w:i/>
          <w:iCs/>
          <w:color w:val="000000"/>
          <w14:ligatures w14:val="standardContextual"/>
        </w:rPr>
        <w:t xml:space="preserve"> – Wniosek o zwrot kosztów przejazdu </w:t>
      </w:r>
      <w:r w:rsidR="00C32BA5">
        <w:rPr>
          <w:rFonts w:ascii="Arial" w:eastAsiaTheme="minorHAnsi" w:hAnsi="Arial" w:cs="Arial"/>
          <w:i/>
          <w:iCs/>
          <w:color w:val="000000"/>
          <w14:ligatures w14:val="standardContextual"/>
        </w:rPr>
        <w:t>( forma pomocy staż)</w:t>
      </w:r>
    </w:p>
    <w:p w14:paraId="4F4496C7" w14:textId="0F7B2511" w:rsidR="00E90E8A" w:rsidRPr="00E90E8A" w:rsidRDefault="00C32BA5" w:rsidP="00E90E8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14:ligatures w14:val="standardContextual"/>
        </w:rPr>
      </w:pPr>
      <w:r>
        <w:rPr>
          <w:rFonts w:ascii="Arial" w:eastAsiaTheme="minorHAnsi" w:hAnsi="Arial" w:cs="Arial"/>
          <w:i/>
          <w:iCs/>
          <w:color w:val="000000"/>
          <w14:ligatures w14:val="standardContextual"/>
        </w:rPr>
        <w:t>Załącznik nr 1b – Wniosek o zwrot koszów przejazdu z miejsca zamieszkania i powrotu do miejsca odbywania szkolenia</w:t>
      </w:r>
      <w:r w:rsidR="00E90E8A" w:rsidRPr="00E90E8A">
        <w:rPr>
          <w:rFonts w:ascii="Arial" w:eastAsiaTheme="minorHAnsi" w:hAnsi="Arial" w:cs="Arial"/>
          <w:i/>
          <w:iCs/>
          <w:color w:val="000000"/>
          <w14:ligatures w14:val="standardContextual"/>
        </w:rPr>
        <w:t xml:space="preserve"> </w:t>
      </w:r>
    </w:p>
    <w:p w14:paraId="21EF1DA0" w14:textId="7EAE1AB0" w:rsidR="000508CD" w:rsidRPr="00C32BA5" w:rsidRDefault="00E90E8A" w:rsidP="00C32BA5">
      <w:pPr>
        <w:spacing w:after="160" w:line="259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E90E8A">
        <w:rPr>
          <w:rFonts w:ascii="Arial" w:eastAsiaTheme="minorHAnsi" w:hAnsi="Arial" w:cs="Arial"/>
          <w:i/>
          <w:iCs/>
          <w:kern w:val="2"/>
          <w14:ligatures w14:val="standardContextual"/>
        </w:rPr>
        <w:t>Załącznik nr 2 – Rozliczenie faktycznie poniesionych kosztów przejazdu</w:t>
      </w:r>
    </w:p>
    <w:sectPr w:rsidR="000508CD" w:rsidRPr="00C32BA5" w:rsidSect="00681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31" w:right="1417" w:bottom="426" w:left="1417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9D71" w14:textId="77777777" w:rsidR="003F1C48" w:rsidRDefault="003F1C48" w:rsidP="0095160D">
      <w:pPr>
        <w:spacing w:after="0" w:line="240" w:lineRule="auto"/>
      </w:pPr>
      <w:r>
        <w:separator/>
      </w:r>
    </w:p>
  </w:endnote>
  <w:endnote w:type="continuationSeparator" w:id="0">
    <w:p w14:paraId="05162CDE" w14:textId="77777777" w:rsidR="003F1C48" w:rsidRDefault="003F1C48" w:rsidP="0095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383A" w14:textId="77777777" w:rsidR="00827805" w:rsidRDefault="00827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B7BA" w14:textId="77777777" w:rsidR="00642E8F" w:rsidRDefault="00642E8F">
    <w:pPr>
      <w:pStyle w:val="Stopka"/>
      <w:jc w:val="center"/>
    </w:pPr>
  </w:p>
  <w:p w14:paraId="4D60231A" w14:textId="77777777" w:rsidR="00EE5C9A" w:rsidRPr="00642E8F" w:rsidRDefault="00EE5C9A" w:rsidP="00642E8F">
    <w:pPr>
      <w:pStyle w:val="Stopka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AA73" w14:textId="77777777" w:rsidR="00827805" w:rsidRDefault="00827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B366C" w14:textId="77777777" w:rsidR="003F1C48" w:rsidRDefault="003F1C48" w:rsidP="0095160D">
      <w:pPr>
        <w:spacing w:after="0" w:line="240" w:lineRule="auto"/>
      </w:pPr>
      <w:r>
        <w:separator/>
      </w:r>
    </w:p>
  </w:footnote>
  <w:footnote w:type="continuationSeparator" w:id="0">
    <w:p w14:paraId="3D263BA7" w14:textId="77777777" w:rsidR="003F1C48" w:rsidRDefault="003F1C48" w:rsidP="0095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BABF" w14:textId="77777777" w:rsidR="00827805" w:rsidRDefault="00827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0C" w14:textId="47A0CAD3" w:rsidR="001B154A" w:rsidRPr="0095160D" w:rsidRDefault="00E13CD1" w:rsidP="0095160D">
    <w:pPr>
      <w:pStyle w:val="Nagwek"/>
    </w:pPr>
    <w:r>
      <w:rPr>
        <w:rFonts w:ascii="Monotype Corsiva" w:hAnsi="Monotype Corsiv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9D8685" wp14:editId="3C039E72">
              <wp:simplePos x="0" y="0"/>
              <wp:positionH relativeFrom="column">
                <wp:posOffset>1805305</wp:posOffset>
              </wp:positionH>
              <wp:positionV relativeFrom="paragraph">
                <wp:posOffset>-373380</wp:posOffset>
              </wp:positionV>
              <wp:extent cx="4343400" cy="1170305"/>
              <wp:effectExtent l="9525" t="9525" r="952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170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10140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b/>
                            </w:rPr>
                          </w:pPr>
                          <w:r w:rsidRPr="00E13CD1">
                            <w:rPr>
                              <w:rFonts w:ascii="Cambria" w:hAnsi="Cambria" w:cs="Calibri Light"/>
                              <w:b/>
                            </w:rPr>
                            <w:t>Powiatowy Urząd Pracy w Lipnie</w:t>
                          </w:r>
                        </w:p>
                        <w:p w14:paraId="2349EC36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</w:pPr>
                          <w:r w:rsidRPr="00E13CD1"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  <w:t>ul. Okrzei 7B, 87-600 LIPNO</w:t>
                          </w:r>
                        </w:p>
                        <w:p w14:paraId="65F7A61C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sz w:val="20"/>
                              <w:szCs w:val="20"/>
                              <w:lang w:val="en-US"/>
                            </w:rPr>
                          </w:pPr>
                          <w:r w:rsidRPr="00E13CD1">
                            <w:rPr>
                              <w:rFonts w:ascii="Cambria" w:hAnsi="Cambria" w:cs="Calibri Light"/>
                              <w:sz w:val="20"/>
                              <w:szCs w:val="20"/>
                              <w:lang w:val="en-US"/>
                            </w:rPr>
                            <w:t xml:space="preserve">tel. 54 288 67 00; </w:t>
                          </w:r>
                          <w:r w:rsidRPr="00E13CD1">
                            <w:rPr>
                              <w:rFonts w:ascii="Cambria" w:hAnsi="Cambria" w:cs="Calibri Light"/>
                              <w:b/>
                              <w:sz w:val="20"/>
                              <w:szCs w:val="20"/>
                              <w:lang w:val="en-US"/>
                            </w:rPr>
                            <w:t>e-mail: toli@praca.gov.pl</w:t>
                          </w:r>
                        </w:p>
                        <w:p w14:paraId="68AC7FD9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b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E13CD1">
                              <w:rPr>
                                <w:rFonts w:ascii="Cambria" w:hAnsi="Cambria" w:cs="Calibri Light"/>
                                <w:b/>
                                <w:color w:val="0563C1"/>
                                <w:sz w:val="20"/>
                                <w:szCs w:val="20"/>
                              </w:rPr>
                              <w:t>www.lipno.praca.gov.pl</w:t>
                            </w:r>
                          </w:hyperlink>
                          <w:r w:rsidRPr="00E13CD1">
                            <w:rPr>
                              <w:rFonts w:ascii="Cambria" w:hAnsi="Cambria" w:cs="Calibri Light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CB19574" w14:textId="5299DB48" w:rsidR="00E13CD1" w:rsidRPr="00E13CD1" w:rsidRDefault="00CD60BA" w:rsidP="00E13CD1">
                          <w:pPr>
                            <w:spacing w:after="0"/>
                            <w:jc w:val="center"/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  <w:t>Dział Rynku Pracy i Ewidencji</w:t>
                          </w:r>
                        </w:p>
                        <w:p w14:paraId="7D1B1FF2" w14:textId="77777777" w:rsidR="001B154A" w:rsidRPr="005649FD" w:rsidRDefault="001B154A" w:rsidP="00C05BA9">
                          <w:pP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D86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15pt;margin-top:-29.4pt;width:342pt;height:9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" strokecolor="white">
              <v:textbox>
                <w:txbxContent>
                  <w:p w14:paraId="6D710140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b/>
                      </w:rPr>
                    </w:pPr>
                    <w:r w:rsidRPr="00E13CD1">
                      <w:rPr>
                        <w:rFonts w:ascii="Cambria" w:hAnsi="Cambria" w:cs="Calibri Light"/>
                        <w:b/>
                      </w:rPr>
                      <w:t>Powiatowy Urząd Pracy w Lipnie</w:t>
                    </w:r>
                  </w:p>
                  <w:p w14:paraId="2349EC36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sz w:val="20"/>
                        <w:szCs w:val="20"/>
                      </w:rPr>
                    </w:pPr>
                    <w:r w:rsidRPr="00E13CD1">
                      <w:rPr>
                        <w:rFonts w:ascii="Cambria" w:hAnsi="Cambria" w:cs="Calibri Light"/>
                        <w:sz w:val="20"/>
                        <w:szCs w:val="20"/>
                      </w:rPr>
                      <w:t>ul. Okrzei 7B, 87-600 LIPNO</w:t>
                    </w:r>
                  </w:p>
                  <w:p w14:paraId="65F7A61C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sz w:val="20"/>
                        <w:szCs w:val="20"/>
                        <w:lang w:val="en-US"/>
                      </w:rPr>
                    </w:pPr>
                    <w:r w:rsidRPr="00E13CD1">
                      <w:rPr>
                        <w:rFonts w:ascii="Cambria" w:hAnsi="Cambria" w:cs="Calibri Light"/>
                        <w:sz w:val="20"/>
                        <w:szCs w:val="20"/>
                        <w:lang w:val="en-US"/>
                      </w:rPr>
                      <w:t xml:space="preserve">tel. 54 288 67 00; </w:t>
                    </w:r>
                    <w:r w:rsidRPr="00E13CD1">
                      <w:rPr>
                        <w:rFonts w:ascii="Cambria" w:hAnsi="Cambria" w:cs="Calibri Light"/>
                        <w:b/>
                        <w:sz w:val="20"/>
                        <w:szCs w:val="20"/>
                        <w:lang w:val="en-US"/>
                      </w:rPr>
                      <w:t>e-mail: toli@praca.gov.pl</w:t>
                    </w:r>
                  </w:p>
                  <w:p w14:paraId="68AC7FD9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b/>
                        <w:sz w:val="20"/>
                        <w:szCs w:val="20"/>
                      </w:rPr>
                    </w:pPr>
                    <w:hyperlink r:id="rId2" w:history="1">
                      <w:r w:rsidRPr="00E13CD1">
                        <w:rPr>
                          <w:rFonts w:ascii="Cambria" w:hAnsi="Cambria" w:cs="Calibri Light"/>
                          <w:b/>
                          <w:color w:val="0563C1"/>
                          <w:sz w:val="20"/>
                          <w:szCs w:val="20"/>
                        </w:rPr>
                        <w:t>www.lipno.praca.gov.pl</w:t>
                      </w:r>
                    </w:hyperlink>
                    <w:r w:rsidRPr="00E13CD1">
                      <w:rPr>
                        <w:rFonts w:ascii="Cambria" w:hAnsi="Cambria" w:cs="Calibri Light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CB19574" w14:textId="5299DB48" w:rsidR="00E13CD1" w:rsidRPr="00E13CD1" w:rsidRDefault="00CD60BA" w:rsidP="00E13CD1">
                    <w:pPr>
                      <w:spacing w:after="0"/>
                      <w:jc w:val="center"/>
                      <w:rPr>
                        <w:rFonts w:ascii="Cambria" w:hAnsi="Cambria" w:cs="Calibri Light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libri Light"/>
                        <w:sz w:val="20"/>
                        <w:szCs w:val="20"/>
                      </w:rPr>
                      <w:t>Dział Rynku Pracy i Ewidencji</w:t>
                    </w:r>
                  </w:p>
                  <w:p w14:paraId="7D1B1FF2" w14:textId="77777777" w:rsidR="001B154A" w:rsidRPr="005649FD" w:rsidRDefault="001B154A" w:rsidP="00C05BA9">
                    <w:pPr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</v:shape>
          </w:pict>
        </mc:Fallback>
      </mc:AlternateContent>
    </w:r>
    <w:r w:rsidR="00C728DD">
      <w:rPr>
        <w:rFonts w:ascii="Monotype Corsiva" w:hAnsi="Monotype Corsiva"/>
        <w:noProof/>
      </w:rPr>
      <w:drawing>
        <wp:anchor distT="0" distB="0" distL="114300" distR="114300" simplePos="0" relativeHeight="251658752" behindDoc="0" locked="0" layoutInCell="1" allowOverlap="1" wp14:anchorId="483E7CF9" wp14:editId="50EA0F42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1400175" cy="84709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154A">
      <w:rPr>
        <w:rFonts w:ascii="Monotype Corsiva" w:hAnsi="Monotype Corsiva"/>
      </w:rPr>
      <w:tab/>
    </w:r>
    <w:r w:rsidR="001B154A">
      <w:rPr>
        <w:rFonts w:ascii="Monotype Corsiva" w:hAnsi="Monotype Corsiv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54F9" w14:textId="77777777" w:rsidR="00827805" w:rsidRDefault="00827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070"/>
    <w:multiLevelType w:val="hybridMultilevel"/>
    <w:tmpl w:val="448E5F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5F54B1"/>
    <w:multiLevelType w:val="multilevel"/>
    <w:tmpl w:val="BE04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63FE1"/>
    <w:multiLevelType w:val="hybridMultilevel"/>
    <w:tmpl w:val="9CD409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6E28B1"/>
    <w:multiLevelType w:val="multilevel"/>
    <w:tmpl w:val="F8509F4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4" w15:restartNumberingAfterBreak="0">
    <w:nsid w:val="260836A7"/>
    <w:multiLevelType w:val="hybridMultilevel"/>
    <w:tmpl w:val="CDCCB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4237"/>
    <w:multiLevelType w:val="hybridMultilevel"/>
    <w:tmpl w:val="2F6EF43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36785E59"/>
    <w:multiLevelType w:val="hybridMultilevel"/>
    <w:tmpl w:val="3B2C99C2"/>
    <w:lvl w:ilvl="0" w:tplc="EFDE9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966CD"/>
    <w:multiLevelType w:val="hybridMultilevel"/>
    <w:tmpl w:val="34146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B2E03"/>
    <w:multiLevelType w:val="hybridMultilevel"/>
    <w:tmpl w:val="A998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B0D77"/>
    <w:multiLevelType w:val="hybridMultilevel"/>
    <w:tmpl w:val="0D303AFE"/>
    <w:lvl w:ilvl="0" w:tplc="6706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20DF7"/>
    <w:multiLevelType w:val="hybridMultilevel"/>
    <w:tmpl w:val="352EB8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E200AA"/>
    <w:multiLevelType w:val="hybridMultilevel"/>
    <w:tmpl w:val="FFC48D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507A2"/>
    <w:multiLevelType w:val="hybridMultilevel"/>
    <w:tmpl w:val="51103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A564A1"/>
    <w:multiLevelType w:val="hybridMultilevel"/>
    <w:tmpl w:val="6CC65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7FC4"/>
    <w:multiLevelType w:val="hybridMultilevel"/>
    <w:tmpl w:val="0B340814"/>
    <w:lvl w:ilvl="0" w:tplc="DEF633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C3DDB"/>
    <w:multiLevelType w:val="hybridMultilevel"/>
    <w:tmpl w:val="C2EC8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F546F"/>
    <w:multiLevelType w:val="hybridMultilevel"/>
    <w:tmpl w:val="E0082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688755">
    <w:abstractNumId w:val="16"/>
  </w:num>
  <w:num w:numId="2" w16cid:durableId="1614940109">
    <w:abstractNumId w:val="5"/>
  </w:num>
  <w:num w:numId="3" w16cid:durableId="1653605015">
    <w:abstractNumId w:val="2"/>
  </w:num>
  <w:num w:numId="4" w16cid:durableId="463891026">
    <w:abstractNumId w:val="7"/>
  </w:num>
  <w:num w:numId="5" w16cid:durableId="210462179">
    <w:abstractNumId w:val="11"/>
  </w:num>
  <w:num w:numId="6" w16cid:durableId="1911304171">
    <w:abstractNumId w:val="0"/>
  </w:num>
  <w:num w:numId="7" w16cid:durableId="2026708137">
    <w:abstractNumId w:val="8"/>
  </w:num>
  <w:num w:numId="8" w16cid:durableId="919482748">
    <w:abstractNumId w:val="4"/>
  </w:num>
  <w:num w:numId="9" w16cid:durableId="746153335">
    <w:abstractNumId w:val="15"/>
  </w:num>
  <w:num w:numId="10" w16cid:durableId="1196387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5085746">
    <w:abstractNumId w:val="1"/>
  </w:num>
  <w:num w:numId="12" w16cid:durableId="63188108">
    <w:abstractNumId w:val="14"/>
  </w:num>
  <w:num w:numId="13" w16cid:durableId="2047899555">
    <w:abstractNumId w:val="13"/>
  </w:num>
  <w:num w:numId="14" w16cid:durableId="1286497022">
    <w:abstractNumId w:val="3"/>
  </w:num>
  <w:num w:numId="15" w16cid:durableId="2140147631">
    <w:abstractNumId w:val="10"/>
  </w:num>
  <w:num w:numId="16" w16cid:durableId="351879505">
    <w:abstractNumId w:val="6"/>
  </w:num>
  <w:num w:numId="17" w16cid:durableId="1139420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0D"/>
    <w:rsid w:val="00007DEC"/>
    <w:rsid w:val="00044D7C"/>
    <w:rsid w:val="000508CD"/>
    <w:rsid w:val="0006031D"/>
    <w:rsid w:val="00080C3A"/>
    <w:rsid w:val="000873BC"/>
    <w:rsid w:val="00095786"/>
    <w:rsid w:val="000A24D4"/>
    <w:rsid w:val="000D410F"/>
    <w:rsid w:val="000D4F2C"/>
    <w:rsid w:val="000E34C2"/>
    <w:rsid w:val="00113CF0"/>
    <w:rsid w:val="00117CAA"/>
    <w:rsid w:val="00122101"/>
    <w:rsid w:val="00135212"/>
    <w:rsid w:val="001434C5"/>
    <w:rsid w:val="001449C1"/>
    <w:rsid w:val="001665B1"/>
    <w:rsid w:val="00181315"/>
    <w:rsid w:val="00181BCC"/>
    <w:rsid w:val="001B154A"/>
    <w:rsid w:val="001B396C"/>
    <w:rsid w:val="001B750C"/>
    <w:rsid w:val="001C24CB"/>
    <w:rsid w:val="001C57FD"/>
    <w:rsid w:val="001D0CB2"/>
    <w:rsid w:val="001D6E9C"/>
    <w:rsid w:val="001E48A4"/>
    <w:rsid w:val="001E541B"/>
    <w:rsid w:val="001F4A5B"/>
    <w:rsid w:val="001F58F1"/>
    <w:rsid w:val="00206DAA"/>
    <w:rsid w:val="00210E1F"/>
    <w:rsid w:val="00222041"/>
    <w:rsid w:val="00236F3A"/>
    <w:rsid w:val="002809BE"/>
    <w:rsid w:val="00295B1E"/>
    <w:rsid w:val="002B565F"/>
    <w:rsid w:val="002C24A6"/>
    <w:rsid w:val="002D6BDD"/>
    <w:rsid w:val="002D72FF"/>
    <w:rsid w:val="002E16B3"/>
    <w:rsid w:val="002F0824"/>
    <w:rsid w:val="002F70EE"/>
    <w:rsid w:val="00303F84"/>
    <w:rsid w:val="00326A8D"/>
    <w:rsid w:val="00333C21"/>
    <w:rsid w:val="00345CDF"/>
    <w:rsid w:val="003506DA"/>
    <w:rsid w:val="003726EC"/>
    <w:rsid w:val="00374DD6"/>
    <w:rsid w:val="003A3720"/>
    <w:rsid w:val="003A6AB9"/>
    <w:rsid w:val="003B2BBF"/>
    <w:rsid w:val="003B5C7A"/>
    <w:rsid w:val="003B5F57"/>
    <w:rsid w:val="003B6011"/>
    <w:rsid w:val="003C5032"/>
    <w:rsid w:val="003C710C"/>
    <w:rsid w:val="003E0433"/>
    <w:rsid w:val="003E2FD1"/>
    <w:rsid w:val="003E79F1"/>
    <w:rsid w:val="003E7D74"/>
    <w:rsid w:val="003F1C48"/>
    <w:rsid w:val="003F2556"/>
    <w:rsid w:val="00404E9D"/>
    <w:rsid w:val="004258B8"/>
    <w:rsid w:val="00427872"/>
    <w:rsid w:val="00444217"/>
    <w:rsid w:val="00482590"/>
    <w:rsid w:val="0049308B"/>
    <w:rsid w:val="004A0CD5"/>
    <w:rsid w:val="004B5873"/>
    <w:rsid w:val="004C2E3D"/>
    <w:rsid w:val="004D5CFE"/>
    <w:rsid w:val="00507994"/>
    <w:rsid w:val="00522D1D"/>
    <w:rsid w:val="0055465E"/>
    <w:rsid w:val="005649FD"/>
    <w:rsid w:val="005657D9"/>
    <w:rsid w:val="00574B20"/>
    <w:rsid w:val="00574D9C"/>
    <w:rsid w:val="0058081A"/>
    <w:rsid w:val="00597C8B"/>
    <w:rsid w:val="005A2C5F"/>
    <w:rsid w:val="005B0ADF"/>
    <w:rsid w:val="005B1C98"/>
    <w:rsid w:val="005D58A2"/>
    <w:rsid w:val="005D7A53"/>
    <w:rsid w:val="005E68AF"/>
    <w:rsid w:val="005E6AD9"/>
    <w:rsid w:val="005F264A"/>
    <w:rsid w:val="00626E01"/>
    <w:rsid w:val="00635430"/>
    <w:rsid w:val="00635DB4"/>
    <w:rsid w:val="00642E8F"/>
    <w:rsid w:val="00653FD9"/>
    <w:rsid w:val="00663B58"/>
    <w:rsid w:val="00675225"/>
    <w:rsid w:val="006766B4"/>
    <w:rsid w:val="006815E2"/>
    <w:rsid w:val="00682C53"/>
    <w:rsid w:val="006D3DE1"/>
    <w:rsid w:val="00705D2B"/>
    <w:rsid w:val="0071288E"/>
    <w:rsid w:val="00715390"/>
    <w:rsid w:val="00715F82"/>
    <w:rsid w:val="00747067"/>
    <w:rsid w:val="00773511"/>
    <w:rsid w:val="00792917"/>
    <w:rsid w:val="00797944"/>
    <w:rsid w:val="007C2BF7"/>
    <w:rsid w:val="007C3898"/>
    <w:rsid w:val="007C4F98"/>
    <w:rsid w:val="007D46FE"/>
    <w:rsid w:val="007E1DFD"/>
    <w:rsid w:val="007E5089"/>
    <w:rsid w:val="007F0682"/>
    <w:rsid w:val="008138A0"/>
    <w:rsid w:val="00827805"/>
    <w:rsid w:val="00835320"/>
    <w:rsid w:val="00841B30"/>
    <w:rsid w:val="00843CB5"/>
    <w:rsid w:val="0085067B"/>
    <w:rsid w:val="0086128B"/>
    <w:rsid w:val="008674FC"/>
    <w:rsid w:val="0087038D"/>
    <w:rsid w:val="0088650A"/>
    <w:rsid w:val="008A15D3"/>
    <w:rsid w:val="008B3569"/>
    <w:rsid w:val="008B58CE"/>
    <w:rsid w:val="008C6CB8"/>
    <w:rsid w:val="008D1AEA"/>
    <w:rsid w:val="008D2725"/>
    <w:rsid w:val="008D2A9F"/>
    <w:rsid w:val="008D4A40"/>
    <w:rsid w:val="008F3238"/>
    <w:rsid w:val="008F64E1"/>
    <w:rsid w:val="00907132"/>
    <w:rsid w:val="00911123"/>
    <w:rsid w:val="00913909"/>
    <w:rsid w:val="00942EB8"/>
    <w:rsid w:val="0094726C"/>
    <w:rsid w:val="0095160D"/>
    <w:rsid w:val="0095469D"/>
    <w:rsid w:val="009776B1"/>
    <w:rsid w:val="00977793"/>
    <w:rsid w:val="00983036"/>
    <w:rsid w:val="00992E78"/>
    <w:rsid w:val="009B3B12"/>
    <w:rsid w:val="009C1A04"/>
    <w:rsid w:val="00A06CF2"/>
    <w:rsid w:val="00A159F9"/>
    <w:rsid w:val="00A3098D"/>
    <w:rsid w:val="00A333D0"/>
    <w:rsid w:val="00A760F6"/>
    <w:rsid w:val="00A81F1D"/>
    <w:rsid w:val="00A91278"/>
    <w:rsid w:val="00A97CAC"/>
    <w:rsid w:val="00AB7FFC"/>
    <w:rsid w:val="00AC31FF"/>
    <w:rsid w:val="00AC6F50"/>
    <w:rsid w:val="00AD1857"/>
    <w:rsid w:val="00AD2949"/>
    <w:rsid w:val="00AD5F7D"/>
    <w:rsid w:val="00AF63EA"/>
    <w:rsid w:val="00B655ED"/>
    <w:rsid w:val="00B90477"/>
    <w:rsid w:val="00B91D45"/>
    <w:rsid w:val="00B96069"/>
    <w:rsid w:val="00BA1031"/>
    <w:rsid w:val="00BA6A9C"/>
    <w:rsid w:val="00BC1312"/>
    <w:rsid w:val="00BC435D"/>
    <w:rsid w:val="00C05BA9"/>
    <w:rsid w:val="00C10F79"/>
    <w:rsid w:val="00C13AA4"/>
    <w:rsid w:val="00C14CBC"/>
    <w:rsid w:val="00C20C33"/>
    <w:rsid w:val="00C32BA5"/>
    <w:rsid w:val="00C6754D"/>
    <w:rsid w:val="00C724DC"/>
    <w:rsid w:val="00C728DD"/>
    <w:rsid w:val="00C77560"/>
    <w:rsid w:val="00C853D3"/>
    <w:rsid w:val="00CA328C"/>
    <w:rsid w:val="00CB0B16"/>
    <w:rsid w:val="00CC3336"/>
    <w:rsid w:val="00CC5140"/>
    <w:rsid w:val="00CD429F"/>
    <w:rsid w:val="00CD5472"/>
    <w:rsid w:val="00CD60BA"/>
    <w:rsid w:val="00CF03A1"/>
    <w:rsid w:val="00CF390D"/>
    <w:rsid w:val="00D019C0"/>
    <w:rsid w:val="00D03A8E"/>
    <w:rsid w:val="00D04866"/>
    <w:rsid w:val="00D057C4"/>
    <w:rsid w:val="00D16C57"/>
    <w:rsid w:val="00D323BA"/>
    <w:rsid w:val="00D479AB"/>
    <w:rsid w:val="00D56C3A"/>
    <w:rsid w:val="00D73291"/>
    <w:rsid w:val="00D84AA8"/>
    <w:rsid w:val="00DE3F7F"/>
    <w:rsid w:val="00DF3285"/>
    <w:rsid w:val="00DF34B2"/>
    <w:rsid w:val="00DF5731"/>
    <w:rsid w:val="00E13CD1"/>
    <w:rsid w:val="00E30AAF"/>
    <w:rsid w:val="00E45AB0"/>
    <w:rsid w:val="00E54B37"/>
    <w:rsid w:val="00E604E5"/>
    <w:rsid w:val="00E6445E"/>
    <w:rsid w:val="00E65CF4"/>
    <w:rsid w:val="00E81C1D"/>
    <w:rsid w:val="00E81FA6"/>
    <w:rsid w:val="00E90E8A"/>
    <w:rsid w:val="00E92317"/>
    <w:rsid w:val="00EA01AD"/>
    <w:rsid w:val="00EA1F62"/>
    <w:rsid w:val="00EB7585"/>
    <w:rsid w:val="00EC6FA2"/>
    <w:rsid w:val="00ED6CBE"/>
    <w:rsid w:val="00EE4222"/>
    <w:rsid w:val="00EE505B"/>
    <w:rsid w:val="00EE5C9A"/>
    <w:rsid w:val="00EF180F"/>
    <w:rsid w:val="00EF1F66"/>
    <w:rsid w:val="00EF5ACA"/>
    <w:rsid w:val="00F232BD"/>
    <w:rsid w:val="00F36FB1"/>
    <w:rsid w:val="00F41A77"/>
    <w:rsid w:val="00F532E2"/>
    <w:rsid w:val="00F56734"/>
    <w:rsid w:val="00F6154C"/>
    <w:rsid w:val="00F63F38"/>
    <w:rsid w:val="00F918C3"/>
    <w:rsid w:val="00F92690"/>
    <w:rsid w:val="00FA50F1"/>
    <w:rsid w:val="00FB466D"/>
    <w:rsid w:val="00FB7F72"/>
    <w:rsid w:val="00FC4E0E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D4C81"/>
  <w15:chartTrackingRefBased/>
  <w15:docId w15:val="{CBFBE438-3A53-40DE-8997-A44258C0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516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51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5160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4B5873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4A0CD5"/>
    <w:pPr>
      <w:spacing w:after="0" w:line="240" w:lineRule="auto"/>
    </w:pPr>
    <w:rPr>
      <w:rFonts w:ascii="Times New Roman" w:eastAsia="Times New Roman" w:hAnsi="Times New Roman"/>
      <w:i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4A0CD5"/>
    <w:rPr>
      <w:rFonts w:ascii="Times New Roman" w:eastAsia="Times New Roman" w:hAnsi="Times New Roman"/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4A0C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4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04E9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04E9D"/>
    <w:rPr>
      <w:vertAlign w:val="superscript"/>
    </w:rPr>
  </w:style>
  <w:style w:type="character" w:styleId="Hipercze">
    <w:name w:val="Hyperlink"/>
    <w:uiPriority w:val="99"/>
    <w:unhideWhenUsed/>
    <w:rsid w:val="0079794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9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lipno.praca.gov.pl" TargetMode="External"/><Relationship Id="rId1" Type="http://schemas.openxmlformats.org/officeDocument/2006/relationships/hyperlink" Target="http://www.lip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C6A0-9D93-4E0D-B0B0-FE9228D3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10342</CharactersWithSpaces>
  <SharedDoc>false</SharedDoc>
  <HLinks>
    <vt:vector size="6" baseType="variant"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http://www.lipno.praca.gov.pl/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Szafrańska</dc:creator>
  <cp:keywords/>
  <cp:lastModifiedBy>Wioletta Kopczyńska</cp:lastModifiedBy>
  <cp:revision>83</cp:revision>
  <cp:lastPrinted>2023-08-16T09:12:00Z</cp:lastPrinted>
  <dcterms:created xsi:type="dcterms:W3CDTF">2023-02-23T13:29:00Z</dcterms:created>
  <dcterms:modified xsi:type="dcterms:W3CDTF">2025-07-01T12:13:00Z</dcterms:modified>
</cp:coreProperties>
</file>